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DE" w:rsidRDefault="00AB56DE">
      <w:pPr>
        <w:spacing w:line="276" w:lineRule="auto"/>
        <w:rPr>
          <w:b/>
          <w:sz w:val="22"/>
          <w:szCs w:val="22"/>
        </w:rPr>
      </w:pPr>
    </w:p>
    <w:p w:rsidR="00AB56DE" w:rsidRDefault="002075E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2024-2025</w:t>
      </w:r>
      <w:bookmarkStart w:id="0" w:name="_GoBack"/>
      <w:bookmarkEnd w:id="0"/>
      <w:r w:rsidR="009330DF">
        <w:rPr>
          <w:b/>
          <w:sz w:val="22"/>
          <w:szCs w:val="22"/>
        </w:rPr>
        <w:t xml:space="preserve"> EĞİTİM ÖĞRETİM YILI </w:t>
      </w:r>
    </w:p>
    <w:p w:rsidR="00AB56DE" w:rsidRDefault="009330D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TÜRK110 KODLU TÜRK DİLİ DERSİ İZLENCESİ</w:t>
      </w:r>
    </w:p>
    <w:p w:rsidR="00AB56DE" w:rsidRDefault="009330D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(TIP FAKÜLTESİNE KAYITLI YABANCI UYRUKLU ÖĞRENCİLER İÇİN)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09"/>
        <w:gridCol w:w="1751"/>
        <w:gridCol w:w="1744"/>
        <w:gridCol w:w="3840"/>
        <w:gridCol w:w="898"/>
      </w:tblGrid>
      <w:tr w:rsidR="00AB56D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B56DE" w:rsidRDefault="009330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B56DE" w:rsidRDefault="009330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 KODU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B56DE" w:rsidRDefault="009330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YARIYIL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B56DE" w:rsidRDefault="009330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TEORİ1 + UYGULAMA (Saat)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B56DE" w:rsidRDefault="009330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AKTS</w:t>
            </w:r>
          </w:p>
        </w:tc>
      </w:tr>
      <w:tr w:rsidR="00AB56D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6DE" w:rsidRDefault="009330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DİLİ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6DE" w:rsidRDefault="009330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6DE" w:rsidRDefault="009330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GÜZ-BAHAR</w:t>
            </w:r>
          </w:p>
          <w:p w:rsidR="00AB56DE" w:rsidRDefault="009330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(YILLIK)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6DE" w:rsidRDefault="009330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6DE" w:rsidRDefault="009330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AB56DE" w:rsidRDefault="00AB56DE">
      <w:pPr>
        <w:spacing w:line="276" w:lineRule="auto"/>
        <w:rPr>
          <w:sz w:val="22"/>
          <w:szCs w:val="22"/>
        </w:rPr>
      </w:pP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15"/>
        <w:gridCol w:w="6827"/>
      </w:tblGrid>
      <w:tr w:rsidR="00AB56D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B56DE" w:rsidRDefault="009330D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DERSİN TÜRÜ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6DE" w:rsidRDefault="009330D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Zorunlu</w:t>
            </w:r>
          </w:p>
        </w:tc>
      </w:tr>
      <w:tr w:rsidR="00AB56D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B56DE" w:rsidRDefault="009330D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DERSİN DÜZEYİ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6DE" w:rsidRDefault="009330D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Tıp Doktorluğu</w:t>
            </w:r>
          </w:p>
        </w:tc>
      </w:tr>
      <w:tr w:rsidR="00AB56D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B56DE" w:rsidRDefault="009330D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DERSİN YILI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6DE" w:rsidRDefault="009330D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2022-2023</w:t>
            </w:r>
          </w:p>
        </w:tc>
      </w:tr>
      <w:tr w:rsidR="00AB56D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B56DE" w:rsidRDefault="009330D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YARIYIL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6DE" w:rsidRDefault="009330DF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Güz-Bahar (YILLIK)</w:t>
            </w:r>
          </w:p>
        </w:tc>
      </w:tr>
      <w:tr w:rsidR="00AB56D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B56DE" w:rsidRDefault="009330D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6DE" w:rsidRDefault="009330D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B56D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B56DE" w:rsidRDefault="009330D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ÖĞRETİM ELEMANLARI TÜRK DİLİ DERSİ KOORDİNATÖRLERİ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6DE" w:rsidRDefault="009330D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Öğr</w:t>
            </w:r>
            <w:proofErr w:type="spellEnd"/>
            <w:r>
              <w:rPr>
                <w:bCs/>
                <w:sz w:val="22"/>
                <w:szCs w:val="22"/>
              </w:rPr>
              <w:t>. Gör. Burcu KABAN</w:t>
            </w:r>
          </w:p>
          <w:p w:rsidR="00AB56DE" w:rsidRDefault="009330DF">
            <w:pPr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Öğr</w:t>
            </w:r>
            <w:proofErr w:type="spellEnd"/>
            <w:r>
              <w:rPr>
                <w:bCs/>
                <w:sz w:val="22"/>
                <w:szCs w:val="22"/>
              </w:rPr>
              <w:t>. Gör. Dilara KESKİN</w:t>
            </w:r>
          </w:p>
        </w:tc>
      </w:tr>
      <w:tr w:rsidR="00AB56D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B56DE" w:rsidRDefault="009330D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OFİS YERİ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6DE" w:rsidRDefault="009330D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Hazırlık Binası D-05 ve D-04</w:t>
            </w:r>
          </w:p>
        </w:tc>
      </w:tr>
      <w:tr w:rsidR="00AB56D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B56DE" w:rsidRDefault="009330DF">
            <w:pPr>
              <w:spacing w:line="276" w:lineRule="auto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DAHİLİ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6DE" w:rsidRDefault="009330D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6730-1414</w:t>
            </w:r>
          </w:p>
        </w:tc>
      </w:tr>
      <w:tr w:rsidR="00AB56D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B56DE" w:rsidRDefault="009330D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DERSİN </w:t>
            </w:r>
            <w:r>
              <w:rPr>
                <w:b/>
                <w:bCs/>
                <w:sz w:val="22"/>
                <w:szCs w:val="22"/>
              </w:rPr>
              <w:t>VERİLİŞ BİÇİMİ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6DE" w:rsidRDefault="009330D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 ÖYS üzerinden uzaktan öğretimle devam etmektedir. Öğrencilerin ders içeriklerine ve etkinliklerine ÖYS üzerinden katılmaları beklenmektedir. Akademik takvimde yer alan her hafta için derslerin içerikleri, kısa videolar, uzaktan öğretim </w:t>
            </w:r>
            <w:r>
              <w:rPr>
                <w:sz w:val="22"/>
                <w:szCs w:val="22"/>
              </w:rPr>
              <w:t xml:space="preserve">için özel hazırlanmış ders kitabı bölümü (PDF) ve değerlendirme soruları olarak </w:t>
            </w:r>
            <w:hyperlink r:id="rId7" w:history="1">
              <w:r>
                <w:rPr>
                  <w:rStyle w:val="Kpr"/>
                  <w:sz w:val="22"/>
                  <w:szCs w:val="22"/>
                  <w:u w:val="none"/>
                </w:rPr>
                <w:t>https://oys.baskent.edu.tr</w:t>
              </w:r>
            </w:hyperlink>
            <w:r>
              <w:rPr>
                <w:sz w:val="22"/>
                <w:szCs w:val="22"/>
              </w:rPr>
              <w:t xml:space="preserve"> adresinden paylaşılacaktır. </w:t>
            </w:r>
          </w:p>
        </w:tc>
      </w:tr>
      <w:tr w:rsidR="00AB56D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B56DE" w:rsidRDefault="009330D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ÖĞRETİM YÖNTEM VE TEKNİKLERİ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6DE" w:rsidRDefault="009330D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Anlatım, Tartışma, Soru-Cevap, Örnek Olay </w:t>
            </w:r>
            <w:r>
              <w:rPr>
                <w:sz w:val="22"/>
                <w:szCs w:val="22"/>
              </w:rPr>
              <w:t>İncelemesi, Eğitim-Uygulama</w:t>
            </w:r>
          </w:p>
        </w:tc>
      </w:tr>
      <w:tr w:rsidR="00AB56D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B56DE" w:rsidRDefault="009330D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DİL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6DE" w:rsidRDefault="009330D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Türkçe</w:t>
            </w:r>
          </w:p>
        </w:tc>
      </w:tr>
      <w:tr w:rsidR="00AB56D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B56DE" w:rsidRDefault="009330D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STAJ / UYGULAMA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6DE" w:rsidRDefault="009330D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</w:t>
            </w:r>
          </w:p>
        </w:tc>
      </w:tr>
      <w:tr w:rsidR="00AB56D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B56DE" w:rsidRDefault="009330D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DERSİN KONUSU VE AMACI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56DE" w:rsidRDefault="009330DF">
            <w:pPr>
              <w:pStyle w:val="GvdeMetni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Türk Dili dersi programı öğrencinin ana dilini yeterli ve doğru olarak kullanmasını sağlamak, öğrenciyi bir konu üzerinde etraflıca düşündürebilmek; ona düşündüğünü akılcı</w:t>
            </w:r>
            <w:r>
              <w:rPr>
                <w:sz w:val="22"/>
                <w:szCs w:val="22"/>
              </w:rPr>
              <w:t xml:space="preserve">, yalın, özgün, etkili bir biçimde yazılı ve sözlü aktarmayı öğretmek; çeşitli kaynaklardan yararlanma, verileri değerlendirme becerisi kazandırabilmek; dinleme, eleştirme, planlı düşünme, düşüncelere saygı duyma ve topluluk karşısında konuşma alışkanlığı </w:t>
            </w:r>
            <w:r>
              <w:rPr>
                <w:sz w:val="22"/>
                <w:szCs w:val="22"/>
              </w:rPr>
              <w:t>verebilmek; başarılı olmada, birikim kazanmada, dinlemenin ve okumanın önemini kavratmak; öğrenciyi iyi bir dinleyici ve okuyucu olmaya yöneltmek amaçlarını içerir.</w:t>
            </w:r>
            <w:proofErr w:type="gramEnd"/>
          </w:p>
        </w:tc>
      </w:tr>
      <w:tr w:rsidR="00AB56D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B56DE" w:rsidRDefault="009330D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HEDEFLER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56DE" w:rsidRDefault="009330DF">
            <w:pPr>
              <w:tabs>
                <w:tab w:val="left" w:pos="27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Öğrenciyi edebî metinlere ve kültür / sanat etkinliklerine yönlendirerek bakış </w:t>
            </w:r>
            <w:r>
              <w:rPr>
                <w:sz w:val="22"/>
                <w:szCs w:val="22"/>
              </w:rPr>
              <w:t>açısını zenginleştirip yaratıcılığını geliştirmesini sağlamak,</w:t>
            </w:r>
          </w:p>
          <w:p w:rsidR="00AB56DE" w:rsidRDefault="009330DF">
            <w:pPr>
              <w:tabs>
                <w:tab w:val="left" w:pos="27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Öğrencinin yaratıcı yazma potansiyelini açığa çıkarmak,</w:t>
            </w:r>
          </w:p>
          <w:p w:rsidR="00AB56DE" w:rsidRDefault="009330DF">
            <w:pPr>
              <w:tabs>
                <w:tab w:val="left" w:pos="27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Öğrencinin okuduğu kitapların ve katıldığı etkinliklerin kendisinde uyandırdığı çağrışımları ve izlenimleri özgün bir biçimde aktarmasını</w:t>
            </w:r>
            <w:r>
              <w:rPr>
                <w:sz w:val="22"/>
                <w:szCs w:val="22"/>
              </w:rPr>
              <w:t xml:space="preserve"> sağlamak, </w:t>
            </w:r>
          </w:p>
          <w:p w:rsidR="00AB56DE" w:rsidRDefault="009330DF">
            <w:pPr>
              <w:tabs>
                <w:tab w:val="left" w:pos="27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Öğrencinin iş hayatında da kullanabileceği, anlatım bütünlüğü olan, yazım ve dil bilgisi kurallarına uygun etkili yazı yazma becerisini geliştirmektir.</w:t>
            </w:r>
          </w:p>
        </w:tc>
      </w:tr>
      <w:tr w:rsidR="00AB56D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B56DE" w:rsidRDefault="009330D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DEĞERLENDİRME YÖNTEMİ VE GEÇME KRİTERLERİ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Borders>
                <w:top w:val="none" w:sz="6" w:space="0" w:color="D5D6D8"/>
                <w:left w:val="none" w:sz="6" w:space="0" w:color="D5D6D8"/>
                <w:bottom w:val="none" w:sz="6" w:space="0" w:color="D5D6D8"/>
                <w:right w:val="none" w:sz="6" w:space="0" w:color="D5D6D8"/>
                <w:insideH w:val="none" w:sz="0" w:space="0" w:color="D5D6D8"/>
                <w:insideV w:val="none" w:sz="0" w:space="0" w:color="D5D6D8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381"/>
              <w:gridCol w:w="837"/>
              <w:gridCol w:w="2474"/>
            </w:tblGrid>
            <w:tr w:rsidR="00AB56DE">
              <w:trPr>
                <w:tblCellSpacing w:w="15" w:type="dxa"/>
              </w:trPr>
              <w:tc>
                <w:tcPr>
                  <w:tcW w:w="0" w:type="auto"/>
                  <w:shd w:val="clear" w:color="auto" w:fill="D5D6D8"/>
                  <w:vAlign w:val="center"/>
                </w:tcPr>
                <w:p w:rsidR="00AB56DE" w:rsidRDefault="009330DF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D5D6D8"/>
                  <w:vAlign w:val="center"/>
                </w:tcPr>
                <w:p w:rsidR="00AB56DE" w:rsidRDefault="009330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SimSun"/>
                      <w:b/>
                      <w:bCs/>
                      <w:sz w:val="22"/>
                      <w:szCs w:val="22"/>
                      <w:lang w:val="en-US" w:eastAsia="zh-CN" w:bidi="ar"/>
                    </w:rPr>
                    <w:t>Sayısı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D5D6D8"/>
                  <w:vAlign w:val="center"/>
                </w:tcPr>
                <w:p w:rsidR="00AB56DE" w:rsidRDefault="009330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SimSun"/>
                      <w:b/>
                      <w:bCs/>
                      <w:sz w:val="22"/>
                      <w:szCs w:val="22"/>
                      <w:lang w:val="en-US" w:eastAsia="zh-CN" w:bidi="ar"/>
                    </w:rPr>
                    <w:t>Toplam</w:t>
                  </w:r>
                  <w:proofErr w:type="spellEnd"/>
                  <w:r>
                    <w:rPr>
                      <w:rFonts w:eastAsia="SimSun"/>
                      <w:b/>
                      <w:bCs/>
                      <w:sz w:val="22"/>
                      <w:szCs w:val="22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eastAsia="SimSun"/>
                      <w:b/>
                      <w:bCs/>
                      <w:sz w:val="22"/>
                      <w:szCs w:val="22"/>
                      <w:lang w:val="en-US" w:eastAsia="zh-CN" w:bidi="ar"/>
                    </w:rPr>
                    <w:t>Katkısı</w:t>
                  </w:r>
                  <w:proofErr w:type="spellEnd"/>
                  <w:r>
                    <w:rPr>
                      <w:rFonts w:eastAsia="SimSun"/>
                      <w:b/>
                      <w:bCs/>
                      <w:sz w:val="22"/>
                      <w:szCs w:val="22"/>
                      <w:lang w:val="en-US" w:eastAsia="zh-CN" w:bidi="ar"/>
                    </w:rPr>
                    <w:t>(%)</w:t>
                  </w:r>
                </w:p>
              </w:tc>
            </w:tr>
            <w:tr w:rsidR="00AB56D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B56DE" w:rsidRDefault="009330DF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Ara</w:t>
                  </w:r>
                  <w:proofErr w:type="spellEnd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Sınav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B56DE" w:rsidRDefault="009330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B56DE" w:rsidRDefault="009330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25</w:t>
                  </w:r>
                </w:p>
              </w:tc>
            </w:tr>
            <w:tr w:rsidR="00AB56D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B56DE" w:rsidRDefault="009330DF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Uygulama</w:t>
                  </w:r>
                  <w:proofErr w:type="spellEnd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/Pratik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B56DE" w:rsidRDefault="009330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B56DE" w:rsidRDefault="009330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5</w:t>
                  </w:r>
                </w:p>
              </w:tc>
            </w:tr>
            <w:tr w:rsidR="00AB56D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B56DE" w:rsidRDefault="009330DF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Kitap</w:t>
                  </w:r>
                  <w:proofErr w:type="spellEnd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Sunuşu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B56DE" w:rsidRDefault="009330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B56DE" w:rsidRDefault="009330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25</w:t>
                  </w:r>
                </w:p>
              </w:tc>
            </w:tr>
            <w:tr w:rsidR="00AB56D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B56DE" w:rsidRDefault="009330DF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Diğer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B56DE" w:rsidRDefault="009330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B56DE" w:rsidRDefault="009330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5</w:t>
                  </w:r>
                </w:p>
              </w:tc>
            </w:tr>
            <w:tr w:rsidR="00AB56DE">
              <w:trPr>
                <w:tblCellSpacing w:w="15" w:type="dxa"/>
              </w:trPr>
              <w:tc>
                <w:tcPr>
                  <w:tcW w:w="0" w:type="auto"/>
                  <w:shd w:val="clear" w:color="auto" w:fill="D5D6D8"/>
                  <w:vAlign w:val="center"/>
                </w:tcPr>
                <w:p w:rsidR="00AB56DE" w:rsidRDefault="009330DF">
                  <w:pPr>
                    <w:jc w:val="right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Toplam</w:t>
                  </w:r>
                  <w:proofErr w:type="spellEnd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(%)</w:t>
                  </w:r>
                </w:p>
              </w:tc>
              <w:tc>
                <w:tcPr>
                  <w:tcW w:w="0" w:type="auto"/>
                  <w:shd w:val="clear" w:color="auto" w:fill="D5D6D8"/>
                  <w:vAlign w:val="center"/>
                </w:tcPr>
                <w:p w:rsidR="00AB56DE" w:rsidRDefault="00AB56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D5D6D8"/>
                  <w:vAlign w:val="center"/>
                </w:tcPr>
                <w:p w:rsidR="00AB56DE" w:rsidRDefault="009330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60</w:t>
                  </w:r>
                </w:p>
              </w:tc>
            </w:tr>
            <w:tr w:rsidR="00AB56D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B56DE" w:rsidRDefault="009330DF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Yıl</w:t>
                  </w:r>
                  <w:proofErr w:type="spellEnd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İçinin</w:t>
                  </w:r>
                  <w:proofErr w:type="spellEnd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Başarıya</w:t>
                  </w:r>
                  <w:proofErr w:type="spellEnd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Oranı</w:t>
                  </w:r>
                  <w:proofErr w:type="spellEnd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(%)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B56DE" w:rsidRDefault="00AB56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B56DE" w:rsidRDefault="009330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60</w:t>
                  </w:r>
                </w:p>
              </w:tc>
            </w:tr>
            <w:tr w:rsidR="00AB56DE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B56DE" w:rsidRDefault="009330DF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Finalin</w:t>
                  </w:r>
                  <w:proofErr w:type="spellEnd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Başarıya</w:t>
                  </w:r>
                  <w:proofErr w:type="spellEnd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Oranı</w:t>
                  </w:r>
                  <w:proofErr w:type="spellEnd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(%)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B56DE" w:rsidRDefault="00AB56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B56DE" w:rsidRDefault="009330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40</w:t>
                  </w:r>
                </w:p>
              </w:tc>
            </w:tr>
            <w:tr w:rsidR="00AB56DE">
              <w:trPr>
                <w:tblCellSpacing w:w="15" w:type="dxa"/>
              </w:trPr>
              <w:tc>
                <w:tcPr>
                  <w:tcW w:w="0" w:type="auto"/>
                  <w:shd w:val="clear" w:color="auto" w:fill="D5D6D8"/>
                  <w:vAlign w:val="center"/>
                </w:tcPr>
                <w:p w:rsidR="00AB56DE" w:rsidRDefault="009330DF">
                  <w:pPr>
                    <w:jc w:val="right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Toplam</w:t>
                  </w:r>
                  <w:proofErr w:type="spellEnd"/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(%)</w:t>
                  </w:r>
                </w:p>
              </w:tc>
              <w:tc>
                <w:tcPr>
                  <w:tcW w:w="0" w:type="auto"/>
                  <w:shd w:val="clear" w:color="auto" w:fill="D5D6D8"/>
                  <w:vAlign w:val="center"/>
                </w:tcPr>
                <w:p w:rsidR="00AB56DE" w:rsidRDefault="00AB56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D5D6D8"/>
                  <w:vAlign w:val="center"/>
                </w:tcPr>
                <w:p w:rsidR="00AB56DE" w:rsidRDefault="009330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SimSun"/>
                      <w:sz w:val="22"/>
                      <w:szCs w:val="22"/>
                      <w:lang w:val="en-US" w:eastAsia="zh-CN" w:bidi="ar"/>
                    </w:rPr>
                    <w:t>100</w:t>
                  </w:r>
                </w:p>
              </w:tc>
            </w:tr>
          </w:tbl>
          <w:p w:rsidR="00AB56DE" w:rsidRDefault="00AB56D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B56DE" w:rsidRDefault="00AB56DE">
      <w:pPr>
        <w:spacing w:line="276" w:lineRule="auto"/>
        <w:rPr>
          <w:b/>
          <w:sz w:val="22"/>
          <w:szCs w:val="22"/>
        </w:rPr>
      </w:pPr>
    </w:p>
    <w:p w:rsidR="00AB56DE" w:rsidRDefault="009330DF">
      <w:pPr>
        <w:spacing w:line="276" w:lineRule="auto"/>
        <w:ind w:right="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Kaynak Kitaplar</w:t>
      </w:r>
    </w:p>
    <w:p w:rsidR="00AB56DE" w:rsidRDefault="009330DF">
      <w:pPr>
        <w:spacing w:line="276" w:lineRule="auto"/>
        <w:ind w:right="7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Üniversiteler İçin Türk Dili ve Kompozisyon, Başkent Üniversitesi Yayınları (2020), Ankara </w:t>
      </w:r>
    </w:p>
    <w:p w:rsidR="00AB56DE" w:rsidRDefault="009330DF">
      <w:pPr>
        <w:spacing w:line="276" w:lineRule="auto"/>
        <w:ind w:right="7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Türk Dil Kurumu Yazım Kılavuzu,  TDK Yayınları. </w:t>
      </w:r>
    </w:p>
    <w:p w:rsidR="00AB56DE" w:rsidRDefault="009330DF">
      <w:pPr>
        <w:spacing w:line="276" w:lineRule="auto"/>
        <w:ind w:right="70"/>
        <w:jc w:val="both"/>
        <w:rPr>
          <w:bCs/>
          <w:sz w:val="22"/>
          <w:szCs w:val="22"/>
        </w:rPr>
        <w:sectPr w:rsidR="00AB56DE">
          <w:headerReference w:type="default" r:id="rId8"/>
          <w:pgSz w:w="12240" w:h="15840"/>
          <w:pgMar w:top="709" w:right="1080" w:bottom="851" w:left="1418" w:header="720" w:footer="720" w:gutter="0"/>
          <w:cols w:space="720"/>
          <w:docGrid w:linePitch="360"/>
        </w:sectPr>
      </w:pPr>
      <w:r>
        <w:rPr>
          <w:bCs/>
          <w:sz w:val="22"/>
          <w:szCs w:val="22"/>
        </w:rPr>
        <w:t>3. Türkçe Sözlük, TDK Yayınları.</w:t>
      </w:r>
    </w:p>
    <w:p w:rsidR="00AB56DE" w:rsidRDefault="00AB56DE">
      <w:pPr>
        <w:spacing w:before="120" w:after="120" w:line="276" w:lineRule="auto"/>
        <w:rPr>
          <w:sz w:val="22"/>
          <w:szCs w:val="22"/>
        </w:rPr>
        <w:sectPr w:rsidR="00AB56DE">
          <w:type w:val="continuous"/>
          <w:pgSz w:w="12240" w:h="15840"/>
          <w:pgMar w:top="1079" w:right="758" w:bottom="1440" w:left="993" w:header="720" w:footer="720" w:gutter="0"/>
          <w:cols w:num="2" w:space="720"/>
          <w:docGrid w:linePitch="360"/>
        </w:sectPr>
      </w:pPr>
    </w:p>
    <w:tbl>
      <w:tblPr>
        <w:tblpPr w:leftFromText="141" w:rightFromText="141" w:vertAnchor="text" w:tblpXSpec="center" w:tblpY="1"/>
        <w:tblW w:w="10910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2830"/>
        <w:gridCol w:w="8080"/>
      </w:tblGrid>
      <w:tr w:rsidR="00AB56DE">
        <w:trPr>
          <w:trHeight w:val="20"/>
        </w:trPr>
        <w:tc>
          <w:tcPr>
            <w:tcW w:w="28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noWrap/>
          </w:tcPr>
          <w:p w:rsidR="00AB56DE" w:rsidRDefault="009330DF">
            <w:pPr>
              <w:spacing w:after="120" w:line="276" w:lineRule="auto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lastRenderedPageBreak/>
              <w:t>Hafta</w:t>
            </w:r>
          </w:p>
        </w:tc>
        <w:tc>
          <w:tcPr>
            <w:tcW w:w="808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noWrap/>
          </w:tcPr>
          <w:p w:rsidR="00AB56DE" w:rsidRDefault="00AB56DE">
            <w:pPr>
              <w:spacing w:after="120" w:line="276" w:lineRule="auto"/>
              <w:rPr>
                <w:b/>
                <w:color w:val="FFFFFF"/>
                <w:sz w:val="22"/>
                <w:szCs w:val="22"/>
              </w:rPr>
            </w:pPr>
          </w:p>
        </w:tc>
      </w:tr>
      <w:tr w:rsidR="00AB56DE">
        <w:trPr>
          <w:trHeight w:val="369"/>
        </w:trPr>
        <w:tc>
          <w:tcPr>
            <w:tcW w:w="2830" w:type="dxa"/>
            <w:shd w:val="clear" w:color="auto" w:fill="DEEAF6"/>
            <w:noWrap/>
          </w:tcPr>
          <w:p w:rsidR="00AB56DE" w:rsidRDefault="009330DF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DEEAF6"/>
          </w:tcPr>
          <w:p w:rsidR="00AB56DE" w:rsidRDefault="009330D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Tanışma ve ders hakkında bilgi verilir.</w:t>
            </w:r>
          </w:p>
          <w:p w:rsidR="00AB56DE" w:rsidRDefault="009330D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Alfabe, harf ve ses özelliklerinin öğretilmesi. (Ünlülerin sınıflandırılması; kalın ünlüler-ince ünlüler, düz </w:t>
            </w:r>
            <w:r>
              <w:rPr>
                <w:sz w:val="22"/>
                <w:szCs w:val="22"/>
              </w:rPr>
              <w:t>ünlüler-yuvarlak ünlüler. Ünsüzlerin sınıflandırılması; yumuşak ünsüzler-sert ünsüzler. )</w:t>
            </w:r>
          </w:p>
        </w:tc>
      </w:tr>
      <w:tr w:rsidR="00AB56DE">
        <w:trPr>
          <w:trHeight w:val="20"/>
        </w:trPr>
        <w:tc>
          <w:tcPr>
            <w:tcW w:w="2830" w:type="dxa"/>
            <w:shd w:val="clear" w:color="auto" w:fill="auto"/>
            <w:noWrap/>
          </w:tcPr>
          <w:p w:rsidR="00AB56DE" w:rsidRDefault="009330DF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auto"/>
          </w:tcPr>
          <w:p w:rsidR="00AB56DE" w:rsidRDefault="009330D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Büyük ünlü uyumunun açıklanması (kalınlık-incelik uyumu)</w:t>
            </w:r>
          </w:p>
          <w:p w:rsidR="00AB56DE" w:rsidRDefault="009330D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Kendini tanıtma, basit selamlaşma ve vedalaşma kalıplarının öğretilmesi.</w:t>
            </w:r>
          </w:p>
        </w:tc>
      </w:tr>
      <w:tr w:rsidR="00AB56DE">
        <w:trPr>
          <w:trHeight w:val="413"/>
        </w:trPr>
        <w:tc>
          <w:tcPr>
            <w:tcW w:w="2830" w:type="dxa"/>
            <w:shd w:val="clear" w:color="auto" w:fill="DEEAF6"/>
            <w:noWrap/>
          </w:tcPr>
          <w:p w:rsidR="00AB56DE" w:rsidRDefault="009330DF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DEEAF6"/>
          </w:tcPr>
          <w:p w:rsidR="00AB56DE" w:rsidRDefault="009330DF">
            <w:pPr>
              <w:pStyle w:val="Pa3"/>
              <w:numPr>
                <w:ilvl w:val="0"/>
                <w:numId w:val="3"/>
              </w:numPr>
              <w:spacing w:after="1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Ünsüz yumuşamasının </w:t>
            </w:r>
            <w:r>
              <w:rPr>
                <w:sz w:val="22"/>
                <w:szCs w:val="22"/>
              </w:rPr>
              <w:t>anlatılması (sert ünsüzlerden p, ç, t, k’nin ünlü etkisiyle yumuşaması)</w:t>
            </w:r>
          </w:p>
          <w:p w:rsidR="00AB56DE" w:rsidRDefault="009330DF">
            <w:pPr>
              <w:pStyle w:val="Pa3"/>
              <w:numPr>
                <w:ilvl w:val="0"/>
                <w:numId w:val="3"/>
              </w:numPr>
              <w:spacing w:after="16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Ünsüz uyumu, sertleşmesi, benzeşmesinin anlatılması (yumuşak ünsüzlerden b, c, d ve ğ’nin sert ünsüzler etkisiyle p, ç, t, k olması. Sert ünsüzün yanında sert ünsüzün bulunması)</w:t>
            </w:r>
          </w:p>
        </w:tc>
      </w:tr>
      <w:tr w:rsidR="00AB56DE">
        <w:trPr>
          <w:trHeight w:val="646"/>
        </w:trPr>
        <w:tc>
          <w:tcPr>
            <w:tcW w:w="2830" w:type="dxa"/>
            <w:shd w:val="clear" w:color="auto" w:fill="auto"/>
            <w:noWrap/>
          </w:tcPr>
          <w:p w:rsidR="00AB56DE" w:rsidRDefault="009330DF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auto"/>
          </w:tcPr>
          <w:p w:rsidR="00AB56DE" w:rsidRDefault="009330DF">
            <w:pPr>
              <w:pStyle w:val="Pa3"/>
              <w:numPr>
                <w:ilvl w:val="0"/>
                <w:numId w:val="4"/>
              </w:numPr>
              <w:spacing w:after="160" w:line="276" w:lineRule="auto"/>
              <w:rPr>
                <w:color w:val="211D1E"/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</w:rPr>
              <w:t>Ünlü düşmesinin anlatılması (Bazı Türkçe ve yabancı kelimelerde, kelimenin ünlü ile başlayan bir ek aldığında ortaya çıkan orta hecedeki ünlünün düşmesi)</w:t>
            </w:r>
          </w:p>
          <w:p w:rsidR="00AB56DE" w:rsidRDefault="009330DF">
            <w:pPr>
              <w:pStyle w:val="Pa3"/>
              <w:numPr>
                <w:ilvl w:val="0"/>
                <w:numId w:val="4"/>
              </w:numPr>
              <w:spacing w:after="160" w:line="276" w:lineRule="auto"/>
              <w:rPr>
                <w:color w:val="211D1E"/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</w:rPr>
              <w:t>Kendisi ve ailesi hakkında konuşur ve ailesini tanıtır.</w:t>
            </w:r>
          </w:p>
        </w:tc>
      </w:tr>
      <w:tr w:rsidR="00AB56DE">
        <w:trPr>
          <w:trHeight w:val="556"/>
        </w:trPr>
        <w:tc>
          <w:tcPr>
            <w:tcW w:w="2830" w:type="dxa"/>
            <w:shd w:val="clear" w:color="auto" w:fill="DEEAF6"/>
            <w:noWrap/>
          </w:tcPr>
          <w:p w:rsidR="00AB56DE" w:rsidRDefault="009330DF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DEEAF6"/>
          </w:tcPr>
          <w:p w:rsidR="00AB56DE" w:rsidRDefault="009330DF">
            <w:pPr>
              <w:pStyle w:val="ListeParagraf"/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Şimdiki zamanın öğretilmesi (Şimdiki </w:t>
            </w:r>
            <w:r>
              <w:rPr>
                <w:sz w:val="22"/>
                <w:szCs w:val="22"/>
              </w:rPr>
              <w:t>zamanın olumlu, olumsuz çekimi ile şimdiki zamanda olumlu soru ve olumsuz soru çekimleri)</w:t>
            </w:r>
          </w:p>
          <w:p w:rsidR="00AB56DE" w:rsidRDefault="009330DF">
            <w:pPr>
              <w:pStyle w:val="ListeParagraf"/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Yaşanılan yerin, yakın çevrenin betimlenmesi ve adres tariflerinin anlaşılması, temel kalıpların öğrenilmesi.</w:t>
            </w:r>
          </w:p>
        </w:tc>
      </w:tr>
      <w:tr w:rsidR="00AB56DE">
        <w:trPr>
          <w:trHeight w:val="550"/>
        </w:trPr>
        <w:tc>
          <w:tcPr>
            <w:tcW w:w="2830" w:type="dxa"/>
            <w:shd w:val="clear" w:color="auto" w:fill="auto"/>
            <w:noWrap/>
          </w:tcPr>
          <w:p w:rsidR="00AB56DE" w:rsidRDefault="009330DF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auto"/>
          </w:tcPr>
          <w:p w:rsidR="00AB56DE" w:rsidRDefault="009330DF">
            <w:pPr>
              <w:pStyle w:val="ListeParagraf"/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Geçmiş zamanın öğretilmesi (görülen geçmiş zaman)</w:t>
            </w:r>
          </w:p>
          <w:p w:rsidR="00AB56DE" w:rsidRDefault="009330DF">
            <w:pPr>
              <w:pStyle w:val="ListeParagraf"/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 zamanın olumlu, olumsuz, olumlu soru ve olumsuz soru çekimlerinin öğretilmesi.</w:t>
            </w:r>
          </w:p>
          <w:p w:rsidR="00AB56DE" w:rsidRDefault="009330DF">
            <w:pPr>
              <w:pStyle w:val="ListeParagraf"/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Zaman ifadeleri kullanılarak anıların yazılı ve sözlü ifade edilmesi.</w:t>
            </w:r>
          </w:p>
        </w:tc>
      </w:tr>
      <w:tr w:rsidR="00AB56DE">
        <w:trPr>
          <w:trHeight w:val="558"/>
        </w:trPr>
        <w:tc>
          <w:tcPr>
            <w:tcW w:w="2830" w:type="dxa"/>
            <w:shd w:val="clear" w:color="auto" w:fill="DEEAF6"/>
            <w:noWrap/>
          </w:tcPr>
          <w:p w:rsidR="00AB56DE" w:rsidRDefault="009330DF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DEEAF6"/>
          </w:tcPr>
          <w:p w:rsidR="00AB56DE" w:rsidRDefault="009330DF">
            <w:pPr>
              <w:pStyle w:val="ListeParagraf"/>
              <w:numPr>
                <w:ilvl w:val="0"/>
                <w:numId w:val="7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Öğrenilen geçmiş zamanın öğretilmesi. (Bu zamanın olumlu, olumsuz, olumlu soru ve olumsuz soru </w:t>
            </w:r>
            <w:r>
              <w:rPr>
                <w:sz w:val="22"/>
                <w:szCs w:val="22"/>
              </w:rPr>
              <w:t>çekimleri.)</w:t>
            </w:r>
          </w:p>
          <w:p w:rsidR="00AB56DE" w:rsidRDefault="009330DF">
            <w:pPr>
              <w:pStyle w:val="ListeParagraf"/>
              <w:numPr>
                <w:ilvl w:val="0"/>
                <w:numId w:val="7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Olayların kronolojik sırasını gösteren sözcük ve yapıları kullanarak kısa olay metinlerin incelenmesi.</w:t>
            </w:r>
          </w:p>
        </w:tc>
      </w:tr>
      <w:tr w:rsidR="00AB56DE">
        <w:trPr>
          <w:trHeight w:val="465"/>
        </w:trPr>
        <w:tc>
          <w:tcPr>
            <w:tcW w:w="2830" w:type="dxa"/>
            <w:shd w:val="clear" w:color="auto" w:fill="auto"/>
            <w:noWrap/>
          </w:tcPr>
          <w:p w:rsidR="00AB56DE" w:rsidRDefault="009330DF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HAFTA </w:t>
            </w:r>
          </w:p>
        </w:tc>
        <w:tc>
          <w:tcPr>
            <w:tcW w:w="8080" w:type="dxa"/>
            <w:shd w:val="clear" w:color="auto" w:fill="auto"/>
          </w:tcPr>
          <w:p w:rsidR="00AB56DE" w:rsidRDefault="009330DF">
            <w:pPr>
              <w:spacing w:before="60" w:after="4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VİZE HAFTASI)</w:t>
            </w:r>
          </w:p>
        </w:tc>
      </w:tr>
      <w:tr w:rsidR="00AB56DE">
        <w:trPr>
          <w:trHeight w:val="20"/>
        </w:trPr>
        <w:tc>
          <w:tcPr>
            <w:tcW w:w="2830" w:type="dxa"/>
            <w:shd w:val="clear" w:color="auto" w:fill="DEEAF6"/>
            <w:noWrap/>
          </w:tcPr>
          <w:p w:rsidR="00AB56DE" w:rsidRDefault="009330DF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DEEAF6"/>
          </w:tcPr>
          <w:p w:rsidR="00AB56DE" w:rsidRDefault="009330DF">
            <w:pPr>
              <w:pStyle w:val="ListeParagraf"/>
              <w:numPr>
                <w:ilvl w:val="0"/>
                <w:numId w:val="8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Hâl eklerinin öğretimi (Başlıca hâl ekleri ve kullanımları)</w:t>
            </w:r>
          </w:p>
          <w:p w:rsidR="00AB56DE" w:rsidRDefault="009330DF">
            <w:pPr>
              <w:pStyle w:val="ListeParagraf"/>
              <w:numPr>
                <w:ilvl w:val="0"/>
                <w:numId w:val="8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Bir olayın veya etkinliğin nerede, ne zaman </w:t>
            </w:r>
            <w:r>
              <w:rPr>
                <w:sz w:val="22"/>
                <w:szCs w:val="22"/>
              </w:rPr>
              <w:t>olduğunu basit cümlelerle betimleyen metinlerin yazılması</w:t>
            </w:r>
          </w:p>
          <w:p w:rsidR="00AB56DE" w:rsidRDefault="009330DF">
            <w:pPr>
              <w:pStyle w:val="ListeParagraf"/>
              <w:numPr>
                <w:ilvl w:val="0"/>
                <w:numId w:val="8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Günlük hayata ilişkin basit metinlerin incelenmesi.</w:t>
            </w:r>
          </w:p>
        </w:tc>
      </w:tr>
      <w:tr w:rsidR="00AB56DE">
        <w:trPr>
          <w:trHeight w:val="20"/>
        </w:trPr>
        <w:tc>
          <w:tcPr>
            <w:tcW w:w="2830" w:type="dxa"/>
            <w:shd w:val="clear" w:color="auto" w:fill="auto"/>
            <w:noWrap/>
          </w:tcPr>
          <w:p w:rsidR="00AB56DE" w:rsidRDefault="009330DF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auto"/>
          </w:tcPr>
          <w:p w:rsidR="00AB56DE" w:rsidRDefault="009330DF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İsim tamlamalarının öğretilmesi (İsim tamlaması çeşitleri; belirtili ve belirtisiz isim tamlaması)</w:t>
            </w:r>
          </w:p>
          <w:p w:rsidR="00AB56DE" w:rsidRDefault="009330DF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Gündelik planlamalarla ilgili temel kalı</w:t>
            </w:r>
            <w:r>
              <w:rPr>
                <w:sz w:val="22"/>
                <w:szCs w:val="22"/>
              </w:rPr>
              <w:t>p ve ifadeleri kullanır. Boş zaman etkinliklerinin, hobilerin anlatıldığı basit metinlerin incelenmesi.</w:t>
            </w:r>
          </w:p>
        </w:tc>
      </w:tr>
      <w:tr w:rsidR="00AB56DE">
        <w:trPr>
          <w:trHeight w:val="20"/>
        </w:trPr>
        <w:tc>
          <w:tcPr>
            <w:tcW w:w="2830" w:type="dxa"/>
            <w:shd w:val="clear" w:color="auto" w:fill="DEEAF6"/>
            <w:noWrap/>
          </w:tcPr>
          <w:p w:rsidR="00AB56DE" w:rsidRDefault="009330DF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DEEAF6"/>
          </w:tcPr>
          <w:p w:rsidR="00AB56DE" w:rsidRDefault="009330DF">
            <w:pPr>
              <w:pStyle w:val="ListeParagraf"/>
              <w:numPr>
                <w:ilvl w:val="0"/>
                <w:numId w:val="10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Zamirlerin öğretilmesi (Zamirler ve çeşitleri)</w:t>
            </w:r>
          </w:p>
          <w:p w:rsidR="00AB56DE" w:rsidRDefault="009330DF">
            <w:pPr>
              <w:pStyle w:val="ListeParagraf"/>
              <w:numPr>
                <w:ilvl w:val="0"/>
                <w:numId w:val="10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Sosyal etkinliklere ilişkin temel kavramları anlaşılması, sosyal ve fiziki çevre ile ilgili </w:t>
            </w:r>
            <w:r>
              <w:rPr>
                <w:sz w:val="22"/>
                <w:szCs w:val="22"/>
              </w:rPr>
              <w:t>ifadeleri, temel kavram ve niteleyicilerin verilmesi.</w:t>
            </w:r>
          </w:p>
        </w:tc>
      </w:tr>
      <w:tr w:rsidR="00AB56DE">
        <w:trPr>
          <w:trHeight w:val="566"/>
        </w:trPr>
        <w:tc>
          <w:tcPr>
            <w:tcW w:w="2830" w:type="dxa"/>
            <w:shd w:val="clear" w:color="auto" w:fill="auto"/>
            <w:noWrap/>
          </w:tcPr>
          <w:p w:rsidR="00AB56DE" w:rsidRDefault="009330DF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HAFTA</w:t>
            </w:r>
          </w:p>
        </w:tc>
        <w:tc>
          <w:tcPr>
            <w:tcW w:w="8080" w:type="dxa"/>
            <w:shd w:val="clear" w:color="auto" w:fill="auto"/>
          </w:tcPr>
          <w:p w:rsidR="00AB56DE" w:rsidRDefault="009330DF">
            <w:pPr>
              <w:pStyle w:val="ListeParagraf"/>
              <w:numPr>
                <w:ilvl w:val="0"/>
                <w:numId w:val="7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Gelecek zaman ve kullanıldığı durumların öğretilmesi. (Gelecek zamanın olumlu, olumsuz, olumlu soru ve olumsuz soru çekimleri)</w:t>
            </w:r>
          </w:p>
          <w:p w:rsidR="00AB56DE" w:rsidRDefault="009330DF">
            <w:pPr>
              <w:pStyle w:val="ListeParagraf"/>
              <w:numPr>
                <w:ilvl w:val="0"/>
                <w:numId w:val="7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Gelecek planlarının sözlü ve yazılı olarak ifade edilmesi.</w:t>
            </w:r>
          </w:p>
        </w:tc>
      </w:tr>
      <w:tr w:rsidR="00AB56DE">
        <w:trPr>
          <w:trHeight w:val="20"/>
        </w:trPr>
        <w:tc>
          <w:tcPr>
            <w:tcW w:w="2830" w:type="dxa"/>
            <w:shd w:val="clear" w:color="auto" w:fill="DEEAF6"/>
            <w:noWrap/>
          </w:tcPr>
          <w:p w:rsidR="00AB56DE" w:rsidRDefault="009330DF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DEEAF6"/>
          </w:tcPr>
          <w:p w:rsidR="00AB56DE" w:rsidRDefault="009330DF">
            <w:pPr>
              <w:pStyle w:val="ListeParagraf"/>
              <w:numPr>
                <w:ilvl w:val="0"/>
                <w:numId w:val="1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Geniş zamanın, hangi durumlarda kullanıldığının öğretilmesi ve eklerinin gösterilmesi. (Geniş zamanın olumlu, olumsuz, olumlu soru ve olumsuz soru çekimleri.)</w:t>
            </w:r>
          </w:p>
          <w:p w:rsidR="00AB56DE" w:rsidRDefault="009330DF">
            <w:pPr>
              <w:pStyle w:val="ListeParagraf"/>
              <w:numPr>
                <w:ilvl w:val="0"/>
                <w:numId w:val="1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Zaman ifadeleri kullanılarak önemli gün ve bayramların (özel günlerle ilgili temel kavramlarla) y</w:t>
            </w:r>
            <w:r>
              <w:rPr>
                <w:sz w:val="22"/>
                <w:szCs w:val="22"/>
              </w:rPr>
              <w:t>azılı ve sözlü ifade edilmesi.</w:t>
            </w:r>
          </w:p>
        </w:tc>
      </w:tr>
      <w:tr w:rsidR="00AB56DE">
        <w:trPr>
          <w:trHeight w:val="20"/>
        </w:trPr>
        <w:tc>
          <w:tcPr>
            <w:tcW w:w="2830" w:type="dxa"/>
            <w:shd w:val="clear" w:color="auto" w:fill="auto"/>
            <w:noWrap/>
          </w:tcPr>
          <w:p w:rsidR="00AB56DE" w:rsidRDefault="009330DF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auto"/>
          </w:tcPr>
          <w:p w:rsidR="00AB56DE" w:rsidRDefault="009330DF">
            <w:pPr>
              <w:pStyle w:val="ListeParagraf"/>
              <w:numPr>
                <w:ilvl w:val="0"/>
                <w:numId w:val="12"/>
              </w:numPr>
              <w:spacing w:line="276" w:lineRule="auto"/>
              <w:ind w:right="-4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Neden-sonuç, amaç-sonuç, açıklama anlamları içeren cümlelerden oluşan kısa metinlerin incelenmesi.</w:t>
            </w:r>
          </w:p>
          <w:p w:rsidR="00AB56DE" w:rsidRDefault="009330DF">
            <w:pPr>
              <w:pStyle w:val="ListeParagraf"/>
              <w:numPr>
                <w:ilvl w:val="0"/>
                <w:numId w:val="12"/>
              </w:numPr>
              <w:spacing w:line="276" w:lineRule="auto"/>
              <w:ind w:right="-4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‘Ancak’, ‘çünkü’, ‘ama’ gibi sözcüklerle bağlanmış basit cümlelerin öğretilmesi.</w:t>
            </w:r>
          </w:p>
          <w:p w:rsidR="00AB56DE" w:rsidRDefault="00AB56DE">
            <w:pPr>
              <w:spacing w:line="276" w:lineRule="auto"/>
              <w:ind w:right="-816"/>
              <w:jc w:val="both"/>
              <w:rPr>
                <w:sz w:val="22"/>
                <w:szCs w:val="22"/>
              </w:rPr>
            </w:pPr>
          </w:p>
        </w:tc>
      </w:tr>
      <w:tr w:rsidR="00AB56DE">
        <w:trPr>
          <w:trHeight w:val="20"/>
        </w:trPr>
        <w:tc>
          <w:tcPr>
            <w:tcW w:w="2830" w:type="dxa"/>
            <w:shd w:val="clear" w:color="auto" w:fill="DEEAF6" w:themeFill="accent1" w:themeFillTint="33"/>
            <w:noWrap/>
          </w:tcPr>
          <w:p w:rsidR="00AB56DE" w:rsidRDefault="009330DF">
            <w:pPr>
              <w:pStyle w:val="ListeParagraf"/>
              <w:numPr>
                <w:ilvl w:val="0"/>
                <w:numId w:val="1"/>
              </w:numPr>
              <w:spacing w:after="120"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HAFTA</w:t>
            </w:r>
          </w:p>
        </w:tc>
        <w:tc>
          <w:tcPr>
            <w:tcW w:w="8080" w:type="dxa"/>
            <w:shd w:val="clear" w:color="auto" w:fill="DEEAF6" w:themeFill="accent1" w:themeFillTint="33"/>
          </w:tcPr>
          <w:p w:rsidR="00AB56DE" w:rsidRDefault="009330DF">
            <w:pPr>
              <w:spacing w:line="276" w:lineRule="auto"/>
              <w:ind w:right="-46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(</w:t>
            </w:r>
            <w:r>
              <w:rPr>
                <w:b/>
                <w:color w:val="000000" w:themeColor="text1"/>
                <w:sz w:val="22"/>
                <w:szCs w:val="22"/>
              </w:rPr>
              <w:t>FİNAL HAFTASI)</w:t>
            </w:r>
          </w:p>
        </w:tc>
      </w:tr>
    </w:tbl>
    <w:p w:rsidR="00AB56DE" w:rsidRDefault="00AB56DE">
      <w:pPr>
        <w:pStyle w:val="Balk2"/>
        <w:jc w:val="center"/>
        <w:rPr>
          <w:rFonts w:ascii="Times New Roman" w:hAnsi="Times New Roman"/>
          <w:sz w:val="22"/>
          <w:szCs w:val="22"/>
          <w:lang w:val="tr-TR"/>
        </w:rPr>
      </w:pPr>
    </w:p>
    <w:p w:rsidR="00AB56DE" w:rsidRDefault="00AB56DE">
      <w:pPr>
        <w:spacing w:line="276" w:lineRule="auto"/>
        <w:rPr>
          <w:sz w:val="22"/>
          <w:szCs w:val="22"/>
        </w:rPr>
      </w:pPr>
    </w:p>
    <w:p w:rsidR="00AB56DE" w:rsidRDefault="00AB56DE">
      <w:pPr>
        <w:spacing w:line="276" w:lineRule="auto"/>
        <w:rPr>
          <w:sz w:val="22"/>
          <w:szCs w:val="22"/>
        </w:rPr>
      </w:pPr>
    </w:p>
    <w:sectPr w:rsidR="00AB56DE">
      <w:pgSz w:w="12240" w:h="15840"/>
      <w:pgMar w:top="1079" w:right="1080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0DF" w:rsidRDefault="009330DF">
      <w:r>
        <w:separator/>
      </w:r>
    </w:p>
  </w:endnote>
  <w:endnote w:type="continuationSeparator" w:id="0">
    <w:p w:rsidR="009330DF" w:rsidRDefault="0093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0DF" w:rsidRDefault="009330DF">
      <w:r>
        <w:separator/>
      </w:r>
    </w:p>
  </w:footnote>
  <w:footnote w:type="continuationSeparator" w:id="0">
    <w:p w:rsidR="009330DF" w:rsidRDefault="00933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DE" w:rsidRDefault="009330DF">
    <w:pPr>
      <w:tabs>
        <w:tab w:val="left" w:pos="3060"/>
      </w:tabs>
      <w:ind w:left="-360" w:right="8612"/>
      <w:rPr>
        <w:rFonts w:ascii="Arial Black" w:hAnsi="Arial Black"/>
        <w:b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-130175</wp:posOffset>
          </wp:positionV>
          <wp:extent cx="636270" cy="44577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6104" cy="4456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B56DE" w:rsidRDefault="00AB56DE">
    <w:pPr>
      <w:tabs>
        <w:tab w:val="left" w:pos="3060"/>
      </w:tabs>
      <w:ind w:left="-360" w:right="8612"/>
      <w:rPr>
        <w:rFonts w:ascii="Arial Black" w:hAnsi="Arial Black"/>
        <w:b/>
      </w:rPr>
    </w:pPr>
  </w:p>
  <w:p w:rsidR="00AB56DE" w:rsidRDefault="009330DF">
    <w:pPr>
      <w:tabs>
        <w:tab w:val="left" w:pos="426"/>
        <w:tab w:val="left" w:pos="2977"/>
      </w:tabs>
      <w:jc w:val="center"/>
      <w:rPr>
        <w:rFonts w:ascii="Calibri" w:hAnsi="Calibri"/>
        <w:b/>
        <w:bCs/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BAŞKENT ÜNİVERSİTESİ</w:t>
    </w:r>
  </w:p>
  <w:p w:rsidR="00AB56DE" w:rsidRDefault="009330DF">
    <w:pPr>
      <w:tabs>
        <w:tab w:val="left" w:pos="426"/>
        <w:tab w:val="left" w:pos="2977"/>
      </w:tabs>
      <w:jc w:val="center"/>
      <w:rPr>
        <w:rFonts w:ascii="Calibri" w:hAnsi="Calibri"/>
        <w:b/>
        <w:bCs/>
        <w:sz w:val="20"/>
        <w:szCs w:val="20"/>
      </w:rPr>
    </w:pPr>
    <w:r>
      <w:rPr>
        <w:rFonts w:ascii="Calibri" w:hAnsi="Calibri"/>
        <w:b/>
        <w:bCs/>
        <w:sz w:val="20"/>
        <w:szCs w:val="20"/>
      </w:rPr>
      <w:t xml:space="preserve">DİL ARAŞTIRMA VE </w:t>
    </w:r>
    <w:r>
      <w:rPr>
        <w:rFonts w:ascii="Calibri" w:hAnsi="Calibri"/>
        <w:b/>
        <w:bCs/>
        <w:sz w:val="20"/>
        <w:szCs w:val="20"/>
      </w:rPr>
      <w:t>UYGULAMA MERKEZİ</w:t>
    </w:r>
  </w:p>
  <w:p w:rsidR="00AB56DE" w:rsidRDefault="00AB56DE">
    <w:pPr>
      <w:tabs>
        <w:tab w:val="left" w:pos="426"/>
        <w:tab w:val="left" w:pos="2977"/>
      </w:tabs>
      <w:jc w:val="center"/>
      <w:rPr>
        <w:rFonts w:ascii="Calibri" w:hAnsi="Calibri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AEC"/>
    <w:multiLevelType w:val="multilevel"/>
    <w:tmpl w:val="07707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06127"/>
    <w:multiLevelType w:val="multilevel"/>
    <w:tmpl w:val="141061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272C"/>
    <w:multiLevelType w:val="multilevel"/>
    <w:tmpl w:val="1CDB2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21F32"/>
    <w:multiLevelType w:val="multilevel"/>
    <w:tmpl w:val="3DF21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A4982"/>
    <w:multiLevelType w:val="multilevel"/>
    <w:tmpl w:val="3FDA4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94954"/>
    <w:multiLevelType w:val="multilevel"/>
    <w:tmpl w:val="44594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8345D"/>
    <w:multiLevelType w:val="multilevel"/>
    <w:tmpl w:val="4F5834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E0CCA"/>
    <w:multiLevelType w:val="multilevel"/>
    <w:tmpl w:val="517E0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1945"/>
    <w:multiLevelType w:val="multilevel"/>
    <w:tmpl w:val="608519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607BA"/>
    <w:multiLevelType w:val="multilevel"/>
    <w:tmpl w:val="67B60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B1B89"/>
    <w:multiLevelType w:val="multilevel"/>
    <w:tmpl w:val="6FBB1B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04D23"/>
    <w:multiLevelType w:val="multilevel"/>
    <w:tmpl w:val="78604D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2A"/>
    <w:rsid w:val="00106421"/>
    <w:rsid w:val="001D02CC"/>
    <w:rsid w:val="001E0BCE"/>
    <w:rsid w:val="002075E0"/>
    <w:rsid w:val="002E1A2A"/>
    <w:rsid w:val="002F121B"/>
    <w:rsid w:val="00360A9E"/>
    <w:rsid w:val="003B3B82"/>
    <w:rsid w:val="003D0FCA"/>
    <w:rsid w:val="004E1E68"/>
    <w:rsid w:val="004F06AA"/>
    <w:rsid w:val="005130B0"/>
    <w:rsid w:val="00537CCA"/>
    <w:rsid w:val="006118A2"/>
    <w:rsid w:val="008373DB"/>
    <w:rsid w:val="00844910"/>
    <w:rsid w:val="00863F3E"/>
    <w:rsid w:val="00880876"/>
    <w:rsid w:val="009321DB"/>
    <w:rsid w:val="009330DF"/>
    <w:rsid w:val="009C21AD"/>
    <w:rsid w:val="00A77290"/>
    <w:rsid w:val="00AB56DE"/>
    <w:rsid w:val="00AC073B"/>
    <w:rsid w:val="00B93416"/>
    <w:rsid w:val="00BF31A7"/>
    <w:rsid w:val="00C66434"/>
    <w:rsid w:val="00C92548"/>
    <w:rsid w:val="00DB4463"/>
    <w:rsid w:val="00E70D4F"/>
    <w:rsid w:val="00E95E8E"/>
    <w:rsid w:val="03D446F6"/>
    <w:rsid w:val="1FE06009"/>
    <w:rsid w:val="451E4D5E"/>
    <w:rsid w:val="684419F9"/>
    <w:rsid w:val="690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086F"/>
  <w15:docId w15:val="{A8B29C8B-7DC6-4671-B11F-CE550935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paragraph" w:styleId="Balk2">
    <w:name w:val="heading 2"/>
    <w:basedOn w:val="Normal"/>
    <w:next w:val="Normal"/>
    <w:link w:val="Balk2Char"/>
    <w:uiPriority w:val="9"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zh-CN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pPr>
      <w:jc w:val="both"/>
    </w:pPr>
    <w:rPr>
      <w:lang w:eastAsia="tr-TR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  <w:lang w:val="zh-CN" w:eastAsia="zh-CN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qFormat/>
    <w:pPr>
      <w:autoSpaceDE w:val="0"/>
      <w:autoSpaceDN w:val="0"/>
      <w:adjustRightInd w:val="0"/>
      <w:spacing w:line="241" w:lineRule="atLeast"/>
    </w:pPr>
  </w:style>
  <w:style w:type="character" w:customStyle="1" w:styleId="GvdeMetniChar">
    <w:name w:val="Gövde Metni Char"/>
    <w:basedOn w:val="VarsaylanParagrafYazTipi"/>
    <w:link w:val="GvdeMetni"/>
    <w:qFormat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ys.baskent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2023-01-11T11:54:00Z</cp:lastPrinted>
  <dcterms:created xsi:type="dcterms:W3CDTF">2023-01-06T09:11:00Z</dcterms:created>
  <dcterms:modified xsi:type="dcterms:W3CDTF">2024-10-07T11:55:00Z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E78EDCD986604013B8FD43787F87BF08</vt:lpwstr>
  </property>
</Properties>
</file>